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C9" w:rsidRPr="00E42DC9" w:rsidRDefault="00E42DC9" w:rsidP="005F538B">
      <w:pPr>
        <w:spacing w:line="240" w:lineRule="auto"/>
        <w:rPr>
          <w:sz w:val="24"/>
          <w:szCs w:val="24"/>
        </w:rPr>
      </w:pPr>
      <w:r w:rsidRPr="00E42DC9">
        <w:rPr>
          <w:sz w:val="24"/>
          <w:szCs w:val="24"/>
        </w:rPr>
        <w:t xml:space="preserve">Abstract for </w:t>
      </w:r>
      <w:r w:rsidRPr="00E42DC9">
        <w:rPr>
          <w:b/>
          <w:sz w:val="24"/>
          <w:szCs w:val="24"/>
        </w:rPr>
        <w:t>poster session</w:t>
      </w:r>
      <w:r w:rsidRPr="00E42DC9">
        <w:rPr>
          <w:sz w:val="24"/>
          <w:szCs w:val="24"/>
        </w:rPr>
        <w:t xml:space="preserve"> </w:t>
      </w:r>
      <w:proofErr w:type="spellStart"/>
      <w:r w:rsidRPr="00E42DC9">
        <w:rPr>
          <w:sz w:val="24"/>
          <w:szCs w:val="24"/>
        </w:rPr>
        <w:t>HydroNet</w:t>
      </w:r>
      <w:proofErr w:type="spellEnd"/>
      <w:r w:rsidRPr="00E42DC9">
        <w:rPr>
          <w:sz w:val="24"/>
          <w:szCs w:val="24"/>
        </w:rPr>
        <w:t xml:space="preserve"> Symposium 2013</w:t>
      </w:r>
    </w:p>
    <w:p w:rsidR="00E42DC9" w:rsidRPr="00E42DC9" w:rsidRDefault="00E42DC9" w:rsidP="005F538B">
      <w:pPr>
        <w:spacing w:line="240" w:lineRule="auto"/>
        <w:rPr>
          <w:sz w:val="24"/>
          <w:szCs w:val="24"/>
        </w:rPr>
      </w:pPr>
    </w:p>
    <w:p w:rsidR="00E42DC9" w:rsidRPr="00E42DC9" w:rsidRDefault="00E42DC9" w:rsidP="005F538B">
      <w:pPr>
        <w:spacing w:line="240" w:lineRule="auto"/>
        <w:jc w:val="both"/>
        <w:rPr>
          <w:rStyle w:val="lev"/>
          <w:rFonts w:ascii="Calibri" w:hAnsi="Calibri" w:cs="Calibri"/>
          <w:sz w:val="24"/>
          <w:szCs w:val="24"/>
        </w:rPr>
      </w:pPr>
      <w:proofErr w:type="spellStart"/>
      <w:r w:rsidRPr="00E42DC9">
        <w:rPr>
          <w:rFonts w:ascii="Calibri" w:hAnsi="Calibri" w:cs="Calibri"/>
          <w:b/>
          <w:sz w:val="24"/>
          <w:szCs w:val="24"/>
        </w:rPr>
        <w:t>Electrofishing</w:t>
      </w:r>
      <w:proofErr w:type="spellEnd"/>
      <w:r w:rsidRPr="00E42DC9">
        <w:rPr>
          <w:rFonts w:ascii="Calibri" w:hAnsi="Calibri" w:cs="Calibri"/>
          <w:b/>
          <w:sz w:val="24"/>
          <w:szCs w:val="24"/>
        </w:rPr>
        <w:t xml:space="preserve"> versus visual surveying methods for the estimation of fish community structure</w:t>
      </w:r>
    </w:p>
    <w:p w:rsidR="00E42DC9" w:rsidRPr="00E42DC9" w:rsidRDefault="00E42DC9" w:rsidP="005F538B">
      <w:pPr>
        <w:spacing w:line="240" w:lineRule="auto"/>
        <w:jc w:val="both"/>
        <w:rPr>
          <w:rFonts w:ascii="Calibri" w:hAnsi="Calibri" w:cs="Calibri"/>
          <w:bCs/>
          <w:sz w:val="24"/>
          <w:szCs w:val="24"/>
          <w:lang w:val="fr-FR"/>
        </w:rPr>
      </w:pPr>
      <w:r w:rsidRPr="00E42DC9">
        <w:rPr>
          <w:rStyle w:val="lev"/>
          <w:rFonts w:ascii="Calibri" w:hAnsi="Calibri" w:cs="Calibri"/>
          <w:sz w:val="24"/>
          <w:szCs w:val="24"/>
          <w:lang w:val="fr-FR"/>
        </w:rPr>
        <w:t xml:space="preserve">C. J. </w:t>
      </w:r>
      <w:proofErr w:type="spellStart"/>
      <w:r w:rsidRPr="00E42DC9">
        <w:rPr>
          <w:rStyle w:val="lev"/>
          <w:rFonts w:ascii="Calibri" w:hAnsi="Calibri" w:cs="Calibri"/>
          <w:sz w:val="24"/>
          <w:szCs w:val="24"/>
          <w:lang w:val="fr-FR"/>
        </w:rPr>
        <w:t>Macnaughton</w:t>
      </w:r>
      <w:proofErr w:type="spellEnd"/>
      <w:r>
        <w:rPr>
          <w:rStyle w:val="lev"/>
          <w:rFonts w:ascii="Calibri" w:hAnsi="Calibri" w:cs="Calibri"/>
          <w:sz w:val="24"/>
          <w:szCs w:val="24"/>
          <w:vertAlign w:val="superscript"/>
          <w:lang w:val="fr-FR"/>
        </w:rPr>
        <w:t>*</w:t>
      </w:r>
      <w:r w:rsidRPr="00E42DC9">
        <w:rPr>
          <w:rStyle w:val="lev"/>
          <w:rFonts w:ascii="Calibri" w:hAnsi="Calibri" w:cs="Calibri"/>
          <w:sz w:val="24"/>
          <w:szCs w:val="24"/>
          <w:vertAlign w:val="superscript"/>
          <w:lang w:val="fr-FR"/>
        </w:rPr>
        <w:t xml:space="preserve"> </w:t>
      </w:r>
      <w:r w:rsidRPr="00E42DC9">
        <w:rPr>
          <w:rStyle w:val="lev"/>
          <w:rFonts w:ascii="Calibri" w:hAnsi="Calibri" w:cs="Calibri"/>
          <w:sz w:val="24"/>
          <w:szCs w:val="24"/>
          <w:lang w:val="fr-FR"/>
        </w:rPr>
        <w:t xml:space="preserve">, S. Harvey-Lavoie , C. </w:t>
      </w:r>
      <w:proofErr w:type="spellStart"/>
      <w:r w:rsidRPr="00E42DC9">
        <w:rPr>
          <w:rStyle w:val="lev"/>
          <w:rFonts w:ascii="Calibri" w:hAnsi="Calibri" w:cs="Calibri"/>
          <w:sz w:val="24"/>
          <w:szCs w:val="24"/>
          <w:lang w:val="fr-FR"/>
        </w:rPr>
        <w:t>Senay</w:t>
      </w:r>
      <w:proofErr w:type="spellEnd"/>
      <w:r w:rsidRPr="00E42DC9">
        <w:rPr>
          <w:rStyle w:val="lev"/>
          <w:rFonts w:ascii="Calibri" w:hAnsi="Calibri" w:cs="Calibri"/>
          <w:sz w:val="24"/>
          <w:szCs w:val="24"/>
          <w:vertAlign w:val="superscript"/>
          <w:lang w:val="fr-FR"/>
        </w:rPr>
        <w:t xml:space="preserve"> </w:t>
      </w:r>
      <w:r w:rsidRPr="00E42DC9">
        <w:rPr>
          <w:rStyle w:val="lev"/>
          <w:rFonts w:ascii="Calibri" w:hAnsi="Calibri" w:cs="Calibri"/>
          <w:sz w:val="24"/>
          <w:szCs w:val="24"/>
          <w:lang w:val="fr-FR"/>
        </w:rPr>
        <w:t xml:space="preserve">, G. </w:t>
      </w:r>
      <w:proofErr w:type="spellStart"/>
      <w:r w:rsidRPr="00E42DC9">
        <w:rPr>
          <w:rStyle w:val="lev"/>
          <w:rFonts w:ascii="Calibri" w:hAnsi="Calibri" w:cs="Calibri"/>
          <w:sz w:val="24"/>
          <w:szCs w:val="24"/>
          <w:lang w:val="fr-FR"/>
        </w:rPr>
        <w:t>Lanthier</w:t>
      </w:r>
      <w:proofErr w:type="spellEnd"/>
      <w:r w:rsidRPr="00E42DC9">
        <w:rPr>
          <w:rStyle w:val="lev"/>
          <w:rFonts w:ascii="Calibri" w:hAnsi="Calibri" w:cs="Calibri"/>
          <w:sz w:val="24"/>
          <w:szCs w:val="24"/>
          <w:vertAlign w:val="superscript"/>
          <w:lang w:val="fr-FR"/>
        </w:rPr>
        <w:t xml:space="preserve"> </w:t>
      </w:r>
      <w:r w:rsidRPr="00E42DC9">
        <w:rPr>
          <w:rStyle w:val="lev"/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E42DC9">
        <w:rPr>
          <w:rStyle w:val="lev"/>
          <w:rFonts w:ascii="Calibri" w:hAnsi="Calibri" w:cs="Calibri"/>
          <w:sz w:val="24"/>
          <w:szCs w:val="24"/>
          <w:lang w:val="fr-FR"/>
        </w:rPr>
        <w:t>G.Bourque</w:t>
      </w:r>
      <w:proofErr w:type="spellEnd"/>
      <w:r w:rsidRPr="00E42DC9">
        <w:rPr>
          <w:rStyle w:val="lev"/>
          <w:rFonts w:ascii="Calibri" w:hAnsi="Calibri" w:cs="Calibri"/>
          <w:sz w:val="24"/>
          <w:szCs w:val="24"/>
          <w:vertAlign w:val="superscript"/>
          <w:lang w:val="fr-FR"/>
        </w:rPr>
        <w:t xml:space="preserve"> </w:t>
      </w:r>
      <w:r w:rsidRPr="00E42DC9">
        <w:rPr>
          <w:rStyle w:val="lev"/>
          <w:rFonts w:ascii="Calibri" w:hAnsi="Calibri" w:cs="Calibri"/>
          <w:sz w:val="24"/>
          <w:szCs w:val="24"/>
          <w:lang w:val="fr-FR"/>
        </w:rPr>
        <w:t xml:space="preserve">, D. </w:t>
      </w:r>
      <w:proofErr w:type="spellStart"/>
      <w:r w:rsidRPr="00E42DC9">
        <w:rPr>
          <w:rStyle w:val="lev"/>
          <w:rFonts w:ascii="Calibri" w:hAnsi="Calibri" w:cs="Calibri"/>
          <w:sz w:val="24"/>
          <w:szCs w:val="24"/>
          <w:lang w:val="fr-FR"/>
        </w:rPr>
        <w:t>Boisclair</w:t>
      </w:r>
      <w:proofErr w:type="spellEnd"/>
      <w:r w:rsidRPr="00E42DC9">
        <w:rPr>
          <w:rStyle w:val="lev"/>
          <w:rFonts w:ascii="Calibri" w:hAnsi="Calibri" w:cs="Calibri"/>
          <w:sz w:val="24"/>
          <w:szCs w:val="24"/>
          <w:lang w:val="fr-FR"/>
        </w:rPr>
        <w:t xml:space="preserve"> </w:t>
      </w:r>
      <w:r w:rsidRPr="00E42DC9">
        <w:rPr>
          <w:rStyle w:val="lev"/>
          <w:rFonts w:ascii="Calibri" w:hAnsi="Calibri" w:cs="Calibri"/>
          <w:sz w:val="24"/>
          <w:szCs w:val="24"/>
          <w:vertAlign w:val="superscript"/>
          <w:lang w:val="fr-FR"/>
        </w:rPr>
        <w:t xml:space="preserve"> </w:t>
      </w:r>
      <w:r w:rsidRPr="00E42DC9">
        <w:rPr>
          <w:rStyle w:val="lev"/>
          <w:rFonts w:ascii="Calibri" w:hAnsi="Calibri" w:cs="Calibri"/>
          <w:sz w:val="24"/>
          <w:szCs w:val="24"/>
          <w:lang w:val="fr-FR"/>
        </w:rPr>
        <w:t>and P. Legendre</w:t>
      </w:r>
      <w:r>
        <w:rPr>
          <w:rStyle w:val="lev"/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E42DC9">
        <w:rPr>
          <w:rFonts w:ascii="Calibri" w:hAnsi="Calibri" w:cs="Calibri"/>
          <w:sz w:val="24"/>
          <w:szCs w:val="24"/>
          <w:lang w:val="fr-FR"/>
        </w:rPr>
        <w:t>HydroNet</w:t>
      </w:r>
      <w:proofErr w:type="spellEnd"/>
      <w:r w:rsidRPr="00E42DC9">
        <w:rPr>
          <w:rFonts w:ascii="Calibri" w:hAnsi="Calibri" w:cs="Calibri"/>
          <w:sz w:val="24"/>
          <w:szCs w:val="24"/>
          <w:lang w:val="fr-FR"/>
        </w:rPr>
        <w:t>, Département de sciences biologiques, Université de Montréal, Montréal, Canada</w:t>
      </w:r>
      <w:r>
        <w:rPr>
          <w:rFonts w:ascii="Calibri" w:hAnsi="Calibri" w:cs="Calibri"/>
          <w:bCs/>
          <w:sz w:val="24"/>
          <w:szCs w:val="24"/>
          <w:lang w:val="fr-FR"/>
        </w:rPr>
        <w:t xml:space="preserve">, </w:t>
      </w:r>
      <w:r w:rsidR="000D7917">
        <w:fldChar w:fldCharType="begin"/>
      </w:r>
      <w:r w:rsidR="000D7917" w:rsidRPr="005F538B">
        <w:rPr>
          <w:lang w:val="fr-FR"/>
        </w:rPr>
        <w:instrText>HYPERLINK "mailto:camille.macnaughton@gmail.com"</w:instrText>
      </w:r>
      <w:r w:rsidR="000D7917">
        <w:fldChar w:fldCharType="separate"/>
      </w:r>
      <w:r w:rsidRPr="00E42DC9">
        <w:rPr>
          <w:rStyle w:val="Lienhypertexte"/>
          <w:rFonts w:ascii="Calibri" w:hAnsi="Calibri" w:cs="Calibri"/>
          <w:sz w:val="24"/>
          <w:szCs w:val="24"/>
          <w:lang w:val="fr-FR"/>
        </w:rPr>
        <w:t>camille.macnaughton@gmail.com</w:t>
      </w:r>
      <w:r w:rsidR="000D7917">
        <w:fldChar w:fldCharType="end"/>
      </w:r>
      <w:r w:rsidRPr="00E42DC9">
        <w:rPr>
          <w:rFonts w:ascii="Calibri" w:hAnsi="Calibri" w:cs="Calibri"/>
          <w:sz w:val="24"/>
          <w:szCs w:val="24"/>
          <w:lang w:val="fr-FR"/>
        </w:rPr>
        <w:t xml:space="preserve">, tel. </w:t>
      </w:r>
      <w:r w:rsidRPr="00E42DC9">
        <w:rPr>
          <w:rFonts w:ascii="Calibri" w:hAnsi="Calibri" w:cs="Calibri"/>
          <w:color w:val="000000"/>
          <w:sz w:val="24"/>
          <w:szCs w:val="24"/>
          <w:lang w:val="fr-FR"/>
        </w:rPr>
        <w:t xml:space="preserve">514.343.6111 </w:t>
      </w:r>
      <w:proofErr w:type="spellStart"/>
      <w:r w:rsidRPr="00E42DC9">
        <w:rPr>
          <w:rFonts w:ascii="Calibri" w:hAnsi="Calibri" w:cs="Calibri"/>
          <w:color w:val="000000"/>
          <w:sz w:val="24"/>
          <w:szCs w:val="24"/>
          <w:lang w:val="fr-FR"/>
        </w:rPr>
        <w:t>ext</w:t>
      </w:r>
      <w:proofErr w:type="spellEnd"/>
      <w:r w:rsidRPr="00E42DC9">
        <w:rPr>
          <w:rFonts w:ascii="Calibri" w:hAnsi="Calibri" w:cs="Calibri"/>
          <w:color w:val="000000"/>
          <w:sz w:val="24"/>
          <w:szCs w:val="24"/>
          <w:lang w:val="fr-FR"/>
        </w:rPr>
        <w:t>.1097</w:t>
      </w:r>
    </w:p>
    <w:p w:rsidR="00E42DC9" w:rsidRPr="005F538B" w:rsidRDefault="00E42DC9" w:rsidP="005F538B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F538B">
        <w:rPr>
          <w:rFonts w:ascii="Calibri" w:hAnsi="Calibri" w:cs="Calibri"/>
          <w:b/>
          <w:sz w:val="24"/>
          <w:szCs w:val="24"/>
        </w:rPr>
        <w:t xml:space="preserve">Abstract </w:t>
      </w:r>
    </w:p>
    <w:p w:rsidR="00E42DC9" w:rsidRPr="00E42DC9" w:rsidRDefault="00E42DC9" w:rsidP="005F538B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42DC9">
        <w:rPr>
          <w:rFonts w:ascii="Calibri" w:hAnsi="Calibri" w:cs="Calibri"/>
          <w:sz w:val="24"/>
          <w:szCs w:val="24"/>
        </w:rPr>
        <w:t xml:space="preserve">Studies designed to describe fish community structure in shallow </w:t>
      </w:r>
      <w:proofErr w:type="spellStart"/>
      <w:r w:rsidRPr="00E42DC9">
        <w:rPr>
          <w:rFonts w:ascii="Calibri" w:hAnsi="Calibri" w:cs="Calibri"/>
          <w:sz w:val="24"/>
          <w:szCs w:val="24"/>
        </w:rPr>
        <w:t>riverine</w:t>
      </w:r>
      <w:proofErr w:type="spellEnd"/>
      <w:r w:rsidRPr="00E42DC9">
        <w:rPr>
          <w:rFonts w:ascii="Calibri" w:hAnsi="Calibri" w:cs="Calibri"/>
          <w:sz w:val="24"/>
          <w:szCs w:val="24"/>
        </w:rPr>
        <w:t xml:space="preserve"> environments have used various sampling gears, namely </w:t>
      </w:r>
      <w:proofErr w:type="spellStart"/>
      <w:r w:rsidRPr="00E42DC9">
        <w:rPr>
          <w:rFonts w:ascii="Calibri" w:hAnsi="Calibri" w:cs="Calibri"/>
          <w:sz w:val="24"/>
          <w:szCs w:val="24"/>
        </w:rPr>
        <w:t>electrofishing</w:t>
      </w:r>
      <w:proofErr w:type="spellEnd"/>
      <w:r w:rsidRPr="00E42DC9">
        <w:rPr>
          <w:rFonts w:ascii="Calibri" w:hAnsi="Calibri" w:cs="Calibri"/>
          <w:sz w:val="24"/>
          <w:szCs w:val="24"/>
        </w:rPr>
        <w:t xml:space="preserve"> and visual or snorkelling surveying methods. While much work comparing sampling gear efficiency has been conducted for </w:t>
      </w:r>
      <w:proofErr w:type="spellStart"/>
      <w:r w:rsidRPr="00E42DC9">
        <w:rPr>
          <w:rFonts w:ascii="Calibri" w:hAnsi="Calibri" w:cs="Calibri"/>
          <w:sz w:val="24"/>
          <w:szCs w:val="24"/>
        </w:rPr>
        <w:t>salmonid</w:t>
      </w:r>
      <w:proofErr w:type="spellEnd"/>
      <w:r w:rsidRPr="00E42DC9">
        <w:rPr>
          <w:rFonts w:ascii="Calibri" w:hAnsi="Calibri" w:cs="Calibri"/>
          <w:sz w:val="24"/>
          <w:szCs w:val="24"/>
        </w:rPr>
        <w:t xml:space="preserve"> populations occupying cold freshwater habitats, few have addressed their respective efficacy at estimating relative fish density and biomass across a wide range of species and size-classes. Extensive paired </w:t>
      </w:r>
      <w:proofErr w:type="spellStart"/>
      <w:r w:rsidRPr="00E42DC9">
        <w:rPr>
          <w:rFonts w:ascii="Calibri" w:hAnsi="Calibri" w:cs="Calibri"/>
          <w:sz w:val="24"/>
          <w:szCs w:val="24"/>
        </w:rPr>
        <w:t>electrofishing</w:t>
      </w:r>
      <w:proofErr w:type="spellEnd"/>
      <w:r w:rsidRPr="00E42DC9">
        <w:rPr>
          <w:rFonts w:ascii="Calibri" w:hAnsi="Calibri" w:cs="Calibri"/>
          <w:sz w:val="24"/>
          <w:szCs w:val="24"/>
        </w:rPr>
        <w:t xml:space="preserve"> and visual surveys across 18 Canadian temperate rivers was conducted to obtain community-wide relative density and biomass estimates, for which partial canonical multivariate analyses of variance on each of the fish communities levels, family, species and size-classes, were performed to assess the effect of sampling method (</w:t>
      </w:r>
      <w:proofErr w:type="spellStart"/>
      <w:r w:rsidRPr="00E42DC9">
        <w:rPr>
          <w:rFonts w:ascii="Calibri" w:hAnsi="Calibri" w:cs="Calibri"/>
          <w:sz w:val="24"/>
          <w:szCs w:val="24"/>
        </w:rPr>
        <w:t>electrofishing</w:t>
      </w:r>
      <w:proofErr w:type="spellEnd"/>
      <w:r w:rsidRPr="00E42DC9">
        <w:rPr>
          <w:rFonts w:ascii="Calibri" w:hAnsi="Calibri" w:cs="Calibri"/>
          <w:sz w:val="24"/>
          <w:szCs w:val="24"/>
        </w:rPr>
        <w:t xml:space="preserve"> vs. visual). Comparison of similarity indices across a range of </w:t>
      </w:r>
      <w:proofErr w:type="spellStart"/>
      <w:r w:rsidRPr="00E42DC9">
        <w:rPr>
          <w:rFonts w:ascii="Calibri" w:hAnsi="Calibri" w:cs="Calibri"/>
          <w:sz w:val="24"/>
          <w:szCs w:val="24"/>
        </w:rPr>
        <w:t>riverine</w:t>
      </w:r>
      <w:proofErr w:type="spellEnd"/>
      <w:r w:rsidRPr="00E42DC9">
        <w:rPr>
          <w:rFonts w:ascii="Calibri" w:hAnsi="Calibri" w:cs="Calibri"/>
          <w:sz w:val="24"/>
          <w:szCs w:val="24"/>
        </w:rPr>
        <w:t xml:space="preserve"> habitats reveal an interesting trend, where </w:t>
      </w:r>
      <w:proofErr w:type="spellStart"/>
      <w:r w:rsidRPr="00E42DC9">
        <w:rPr>
          <w:rFonts w:ascii="Calibri" w:hAnsi="Calibri" w:cs="Calibri"/>
          <w:sz w:val="24"/>
          <w:szCs w:val="24"/>
        </w:rPr>
        <w:t>electrofishing</w:t>
      </w:r>
      <w:proofErr w:type="spellEnd"/>
      <w:r w:rsidRPr="00E42DC9">
        <w:rPr>
          <w:rFonts w:ascii="Calibri" w:hAnsi="Calibri" w:cs="Calibri"/>
          <w:sz w:val="24"/>
          <w:szCs w:val="24"/>
        </w:rPr>
        <w:t xml:space="preserve"> and visual surveys are more variable and dissimilar as specific species or size-classes are targeted. Furthermore, results show that while family and species richness scores are greater for </w:t>
      </w:r>
      <w:proofErr w:type="spellStart"/>
      <w:r w:rsidRPr="00E42DC9">
        <w:rPr>
          <w:rFonts w:ascii="Calibri" w:hAnsi="Calibri" w:cs="Calibri"/>
          <w:sz w:val="24"/>
          <w:szCs w:val="24"/>
        </w:rPr>
        <w:t>electrofishing</w:t>
      </w:r>
      <w:proofErr w:type="spellEnd"/>
      <w:r w:rsidRPr="00E42DC9">
        <w:rPr>
          <w:rFonts w:ascii="Calibri" w:hAnsi="Calibri" w:cs="Calibri"/>
          <w:sz w:val="24"/>
          <w:szCs w:val="24"/>
        </w:rPr>
        <w:t xml:space="preserve"> surveys, many </w:t>
      </w:r>
      <w:proofErr w:type="spellStart"/>
      <w:r w:rsidRPr="00E42DC9">
        <w:rPr>
          <w:rFonts w:ascii="Calibri" w:hAnsi="Calibri" w:cs="Calibri"/>
          <w:sz w:val="24"/>
          <w:szCs w:val="24"/>
        </w:rPr>
        <w:t>salmonid</w:t>
      </w:r>
      <w:proofErr w:type="spellEnd"/>
      <w:r w:rsidRPr="00E42DC9">
        <w:rPr>
          <w:rFonts w:ascii="Calibri" w:hAnsi="Calibri" w:cs="Calibri"/>
          <w:sz w:val="24"/>
          <w:szCs w:val="24"/>
        </w:rPr>
        <w:t xml:space="preserve"> and cyprinid species of larger size-classes (&gt;10 cm total length) have higher relative density and biomass estimates for visual surveys. This would indicate that both </w:t>
      </w:r>
      <w:proofErr w:type="spellStart"/>
      <w:r w:rsidRPr="00E42DC9">
        <w:rPr>
          <w:rFonts w:ascii="Calibri" w:hAnsi="Calibri" w:cs="Calibri"/>
          <w:sz w:val="24"/>
          <w:szCs w:val="24"/>
        </w:rPr>
        <w:t>electrofishing</w:t>
      </w:r>
      <w:proofErr w:type="spellEnd"/>
      <w:r w:rsidRPr="00E42DC9">
        <w:rPr>
          <w:rFonts w:ascii="Calibri" w:hAnsi="Calibri" w:cs="Calibri"/>
          <w:sz w:val="24"/>
          <w:szCs w:val="24"/>
        </w:rPr>
        <w:t xml:space="preserve"> and visual surveying methods generate complementary types of information, which depending on the level at which the study is considered, can allow researchers to fine-tune their sampling protocols and gain better quality fish data for targeted species and size-classes.  </w:t>
      </w:r>
    </w:p>
    <w:p w:rsidR="00516C90" w:rsidRPr="00E42DC9" w:rsidRDefault="00E42DC9" w:rsidP="005F538B">
      <w:pPr>
        <w:spacing w:line="240" w:lineRule="auto"/>
        <w:rPr>
          <w:sz w:val="24"/>
          <w:szCs w:val="24"/>
        </w:rPr>
      </w:pPr>
      <w:r w:rsidRPr="00E42DC9">
        <w:rPr>
          <w:sz w:val="24"/>
          <w:szCs w:val="24"/>
        </w:rPr>
        <w:t xml:space="preserve"> </w:t>
      </w:r>
    </w:p>
    <w:p w:rsidR="00E42DC9" w:rsidRPr="00E42DC9" w:rsidRDefault="00E42DC9" w:rsidP="005F538B">
      <w:pPr>
        <w:spacing w:line="240" w:lineRule="auto"/>
        <w:rPr>
          <w:sz w:val="24"/>
          <w:szCs w:val="24"/>
        </w:rPr>
      </w:pPr>
    </w:p>
    <w:sectPr w:rsidR="00E42DC9" w:rsidRPr="00E42DC9" w:rsidSect="006A68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DC9"/>
    <w:rsid w:val="000D7917"/>
    <w:rsid w:val="005F538B"/>
    <w:rsid w:val="006A68FD"/>
    <w:rsid w:val="0088791C"/>
    <w:rsid w:val="00DD1AF5"/>
    <w:rsid w:val="00E4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E42DC9"/>
    <w:rPr>
      <w:b/>
      <w:bCs/>
    </w:rPr>
  </w:style>
  <w:style w:type="character" w:styleId="Lienhypertexte">
    <w:name w:val="Hyperlink"/>
    <w:basedOn w:val="Policepardfaut"/>
    <w:uiPriority w:val="99"/>
    <w:rsid w:val="00E42D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Company>Universite de Montreal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HydroNet</dc:creator>
  <cp:lastModifiedBy>HydroNet</cp:lastModifiedBy>
  <cp:revision>2</cp:revision>
  <dcterms:created xsi:type="dcterms:W3CDTF">2013-02-20T19:15:00Z</dcterms:created>
  <dcterms:modified xsi:type="dcterms:W3CDTF">2013-02-20T19:20:00Z</dcterms:modified>
</cp:coreProperties>
</file>